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5111AB6A"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LOT 1</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37DEF550"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4F1D5B">
        <w:rPr>
          <w:rFonts w:ascii="Arial" w:hAnsi="Arial" w:cs="Arial"/>
        </w:rPr>
        <w:t>1</w:t>
      </w:r>
      <w:r w:rsidR="00B40C27">
        <w:rPr>
          <w:rFonts w:ascii="Arial" w:hAnsi="Arial" w:cs="Arial"/>
        </w:rPr>
        <w:t xml:space="preserve"> de l’accord-cadre</w:t>
      </w:r>
      <w:r w:rsidR="004F1D5B">
        <w:rPr>
          <w:rFonts w:ascii="Arial" w:hAnsi="Arial" w:cs="Arial"/>
        </w:rPr>
        <w:t> : Droit des assurances et protection sociale (santé et prévoyance)</w:t>
      </w:r>
    </w:p>
    <w:p w14:paraId="10707D46" w14:textId="77777777" w:rsidR="00B40C27" w:rsidRDefault="00B40C27" w:rsidP="00B40C27">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r w:rsidR="00EE47B9">
        <w:rPr>
          <w:rFonts w:ascii="Arial" w:hAnsi="Arial" w:cs="Arial"/>
        </w:rPr>
        <w:t>n°CCIC/DG/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n°</w:t>
      </w:r>
      <w:r w:rsidRPr="004742E2">
        <w:rPr>
          <w:rFonts w:ascii="Arial" w:hAnsi="Arial" w:cs="Arial"/>
          <w:lang w:val="en-GB"/>
        </w:rPr>
        <w:t>CCIC/DG/2025-0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5CD3C289"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E671D1">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904AF"/>
    <w:rsid w:val="002C2CA3"/>
    <w:rsid w:val="002C4B3E"/>
    <w:rsid w:val="002C79D6"/>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85C28"/>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671D1"/>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237</TotalTime>
  <Pages>5</Pages>
  <Words>1439</Words>
  <Characters>7918</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27</cp:revision>
  <cp:lastPrinted>2017-05-24T14:27:00Z</cp:lastPrinted>
  <dcterms:created xsi:type="dcterms:W3CDTF">2023-09-22T13:22:00Z</dcterms:created>
  <dcterms:modified xsi:type="dcterms:W3CDTF">2025-10-31T07:47:00Z</dcterms:modified>
</cp:coreProperties>
</file>